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:marcel :jorns</w:t>
        <w:br/>
        <w:t xml:space="preserve">Lebender Mann, Rechte- Träger und Repräsentant</w:t>
        <w:br/>
        <w:t xml:space="preserve">‘XXXXXXXXXXX 1‘</w:t>
        <w:br/>
        <w:t xml:space="preserve">[XXXXX] c/o [XXXXXX]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XXXXXX AG </w:t>
        <w:br/>
        <w:t xml:space="preserve">Postfach  </w:t>
        <w:br/>
        <w:t xml:space="preserve">8010 Zürich 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Zurückweisung ohne Entehrung des Angebotes Faktura-Nr. RF-000000-00000-001 vom 15.01.2019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Guten Tag 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Leider kann die von Ihnen angeschriebene Person Marcel Jorns nicht identifiziert werden, da an der angeschriebenen Adresse die Person Marcel Jorns unbekannt ist.</w:t>
        <w:br/>
        <w:br/>
        <w:t xml:space="preserve">Falls die Vertragsangebote den lebenden Mann :marcel betreffen, sind Sie verpflichtet, dies dem lebenden Mann :marcel,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innert 10 Tagen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und wie in diesem Briefkopf Adressiert, mitzuteilen. Um eine angebliche Forderung begleichen zu können, benötigt der lebende Mann :marcel ausserdem folgende Nachweise, die ebenfalls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innert 10 Tagen,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erbracht werden müssen: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Eine ordentliche Forderung/ Rechnung aus Lieferung und Leistung.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Ein Titel bzw. die Titelkette. (wie ein Titel entstanden ist) </w:t>
      </w:r>
    </w:p>
    <w:p>
      <w:pPr>
        <w:spacing w:before="20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Der Beweis, dass der lebende Mann :marcel voll haftend für diesen Geschäftsvorfall ist. Vertrag im Original!</w:t>
      </w:r>
    </w:p>
    <w:p>
      <w:pPr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Nicht einhalten der Frist verifiziert, dass es keine Schuld gibt und das Angebot nicht den lebenden Mann :marcel betrifft.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</w:t>
        <w:br/>
        <w:br/>
        <w:t xml:space="preserve">Der lebende Mann :marcel behält sich ausserdem das Recht vor, diese angebliche Schuld mittels ACCEPTED FOR VALUE zu begleichen, falls weiterhin versucht wird, mittels Drohungen und Weisser Folter, die angebliche Schuld einzutreiben.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Aus o.g. Gründen weist der lebende Mann :marcel das Vertragsangebot Faktura-Nr. RF-0331-0946-001 vom 15.01.2019 ohne Entehrung zurück.</w:t>
      </w:r>
    </w:p>
    <w:p>
      <w:pPr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Alle Rechte inklusive der Rechtsicherheit vorbehalten!</w:t>
        <w:br/>
        <w:t xml:space="preserve">Das Definitionsrecht ist alleine dem lebenden Mann :marcel vorbehalten!</w:t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Die AHB des lebenden Mannes :marcel sind allen Menschen und Personen, die in dieser Angelegenheit leisten und/oder geleistet haben, bekannt und sind ohne den Widerspruch akzeptiert.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br/>
      </w:r>
    </w:p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24. Januar 2019</w:t>
      </w:r>
    </w:p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:AUTOGRAPH :COPYRIGHT/COPYCLAIM:</w:t>
      </w:r>
    </w:p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52" w:leader="none"/>
        </w:tabs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